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7" w:rsidRDefault="00CF7966">
      <w:pPr>
        <w:rPr>
          <w:lang w:val="en-US"/>
        </w:rPr>
      </w:pPr>
    </w:p>
    <w:p w:rsidR="0056719C" w:rsidRDefault="0056719C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56719C" w:rsidRPr="00CF7966" w:rsidRDefault="0056719C" w:rsidP="0056719C">
      <w:pPr>
        <w:jc w:val="center"/>
        <w:rPr>
          <w:rFonts w:ascii="Corbel" w:hAnsi="Corbel"/>
          <w:b/>
          <w:sz w:val="24"/>
          <w:szCs w:val="24"/>
          <w:u w:val="single"/>
        </w:rPr>
      </w:pPr>
      <w:bookmarkStart w:id="0" w:name="_GoBack"/>
      <w:bookmarkEnd w:id="0"/>
      <w:r w:rsidRPr="00CF7966">
        <w:rPr>
          <w:rFonts w:ascii="Corbel" w:hAnsi="Corbel"/>
          <w:b/>
          <w:sz w:val="24"/>
          <w:szCs w:val="24"/>
          <w:u w:val="single"/>
        </w:rPr>
        <w:t xml:space="preserve">PROGRAMMA  </w:t>
      </w:r>
    </w:p>
    <w:p w:rsidR="00CF7966" w:rsidRPr="00CF7966" w:rsidRDefault="00CF7966" w:rsidP="0056719C">
      <w:pPr>
        <w:jc w:val="center"/>
        <w:rPr>
          <w:rFonts w:ascii="Corbel" w:hAnsi="Corbel"/>
          <w:sz w:val="24"/>
          <w:szCs w:val="24"/>
        </w:rPr>
      </w:pPr>
    </w:p>
    <w:p w:rsidR="0056719C" w:rsidRPr="00CF7966" w:rsidRDefault="00CF7966" w:rsidP="0056719C">
      <w:pPr>
        <w:jc w:val="center"/>
        <w:rPr>
          <w:rFonts w:ascii="Corbel" w:hAnsi="Corbel"/>
          <w:b/>
          <w:sz w:val="24"/>
          <w:szCs w:val="24"/>
        </w:rPr>
      </w:pPr>
      <w:r w:rsidRPr="00CF7966">
        <w:rPr>
          <w:rFonts w:ascii="Corbel" w:hAnsi="Corbel"/>
          <w:b/>
          <w:sz w:val="24"/>
          <w:szCs w:val="24"/>
        </w:rPr>
        <w:t>Online Verdiepende Scholing Positieve Gezondheid</w:t>
      </w:r>
    </w:p>
    <w:p w:rsidR="0056719C" w:rsidRPr="00CF7966" w:rsidRDefault="00CF7966" w:rsidP="0056719C">
      <w:pPr>
        <w:jc w:val="center"/>
        <w:rPr>
          <w:rFonts w:ascii="Corbel" w:hAnsi="Corbel"/>
          <w:b/>
          <w:sz w:val="24"/>
          <w:szCs w:val="24"/>
        </w:rPr>
      </w:pPr>
      <w:r w:rsidRPr="00CF7966">
        <w:rPr>
          <w:rFonts w:ascii="Corbel" w:hAnsi="Corbel"/>
          <w:b/>
          <w:sz w:val="24"/>
          <w:szCs w:val="24"/>
        </w:rPr>
        <w:t>12 november 2020 van 15:00 – 17:00 uur</w:t>
      </w:r>
    </w:p>
    <w:p w:rsidR="00CF7966" w:rsidRPr="00CF7966" w:rsidRDefault="00CF7966" w:rsidP="0056719C">
      <w:pPr>
        <w:jc w:val="center"/>
        <w:rPr>
          <w:rFonts w:ascii="Corbel" w:hAnsi="Corbel"/>
          <w:b/>
          <w:sz w:val="24"/>
          <w:szCs w:val="24"/>
        </w:rPr>
      </w:pPr>
      <w:r w:rsidRPr="00CF7966">
        <w:rPr>
          <w:rFonts w:ascii="Corbel" w:hAnsi="Corbel"/>
          <w:b/>
          <w:sz w:val="24"/>
          <w:szCs w:val="24"/>
        </w:rPr>
        <w:t>14 januari 2021 van 16:00 – 18:00 uur</w:t>
      </w:r>
    </w:p>
    <w:p w:rsidR="0056719C" w:rsidRPr="00CF7966" w:rsidRDefault="0056719C">
      <w:pPr>
        <w:rPr>
          <w:rFonts w:ascii="Corbel" w:hAnsi="Corbel"/>
          <w:b/>
          <w:sz w:val="24"/>
          <w:szCs w:val="24"/>
        </w:rPr>
      </w:pPr>
    </w:p>
    <w:p w:rsidR="0056719C" w:rsidRPr="00CF7966" w:rsidRDefault="0056719C" w:rsidP="0056719C">
      <w:pPr>
        <w:rPr>
          <w:rFonts w:ascii="Corbel" w:hAnsi="Corbel"/>
          <w:color w:val="1F497D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506"/>
      </w:tblGrid>
      <w:tr w:rsidR="0056719C" w:rsidRPr="00CF7966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CF7966" w:rsidRDefault="0056719C">
            <w:pP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 w:rsidRPr="00CF7966"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Tijd</w:t>
            </w: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CF7966" w:rsidRDefault="0056719C" w:rsidP="0056719C">
            <w:pP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 w:rsidRPr="00CF7966"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Programmaonderdeel</w:t>
            </w:r>
          </w:p>
        </w:tc>
      </w:tr>
      <w:tr w:rsidR="0056719C" w:rsidRPr="00CF7966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CF7966" w:rsidRDefault="0056719C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:rsidR="00CF7966" w:rsidRPr="00CF7966" w:rsidRDefault="00CF7966">
            <w:pPr>
              <w:rPr>
                <w:rFonts w:ascii="Corbel" w:hAnsi="Corbel"/>
                <w:bCs/>
                <w:sz w:val="24"/>
                <w:szCs w:val="24"/>
              </w:rPr>
            </w:pPr>
            <w:r w:rsidRPr="00CF7966">
              <w:rPr>
                <w:rFonts w:ascii="Corbel" w:hAnsi="Corbel"/>
                <w:bCs/>
                <w:sz w:val="24"/>
                <w:szCs w:val="24"/>
              </w:rPr>
              <w:t>12 november 2020</w:t>
            </w:r>
          </w:p>
          <w:p w:rsidR="0056719C" w:rsidRPr="00CF7966" w:rsidRDefault="00CF7966">
            <w:pPr>
              <w:rPr>
                <w:rFonts w:ascii="Corbel" w:hAnsi="Corbel"/>
                <w:bCs/>
                <w:sz w:val="24"/>
                <w:szCs w:val="24"/>
              </w:rPr>
            </w:pPr>
            <w:r w:rsidRPr="00CF7966">
              <w:rPr>
                <w:rFonts w:ascii="Corbel" w:hAnsi="Corbel"/>
                <w:bCs/>
                <w:sz w:val="24"/>
                <w:szCs w:val="24"/>
              </w:rPr>
              <w:t xml:space="preserve">15:00 </w:t>
            </w:r>
            <w:r w:rsidR="0082431F" w:rsidRPr="00CF7966">
              <w:rPr>
                <w:rFonts w:ascii="Corbel" w:hAnsi="Corbel"/>
                <w:bCs/>
                <w:sz w:val="24"/>
                <w:szCs w:val="24"/>
              </w:rPr>
              <w:t xml:space="preserve">– </w:t>
            </w:r>
            <w:r w:rsidRPr="00CF7966">
              <w:rPr>
                <w:rFonts w:ascii="Corbel" w:hAnsi="Corbel"/>
                <w:bCs/>
                <w:sz w:val="24"/>
                <w:szCs w:val="24"/>
              </w:rPr>
              <w:t xml:space="preserve">17:00 </w:t>
            </w:r>
            <w:r w:rsidR="0056719C" w:rsidRPr="00CF7966">
              <w:rPr>
                <w:rFonts w:ascii="Corbel" w:hAnsi="Corbel"/>
                <w:bCs/>
                <w:sz w:val="24"/>
                <w:szCs w:val="24"/>
              </w:rPr>
              <w:t>uur</w:t>
            </w:r>
          </w:p>
          <w:p w:rsidR="0056719C" w:rsidRPr="00CF7966" w:rsidRDefault="0056719C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CF7966" w:rsidRDefault="0056719C">
            <w:pPr>
              <w:rPr>
                <w:rFonts w:ascii="Corbel" w:hAnsi="Corbel"/>
                <w:sz w:val="24"/>
                <w:szCs w:val="24"/>
              </w:rPr>
            </w:pPr>
          </w:p>
          <w:p w:rsidR="00CF7966" w:rsidRPr="00CF7966" w:rsidRDefault="00CF7966" w:rsidP="00CF7966">
            <w:pPr>
              <w:rPr>
                <w:rFonts w:ascii="Corbel" w:hAnsi="Corbel"/>
                <w:color w:val="00B050"/>
                <w:sz w:val="24"/>
                <w:szCs w:val="24"/>
                <w:lang w:eastAsia="nl-NL"/>
              </w:rPr>
            </w:pPr>
            <w:proofErr w:type="spellStart"/>
            <w:r w:rsidRPr="00CF7966">
              <w:rPr>
                <w:rFonts w:ascii="Corbel" w:hAnsi="Corbel"/>
                <w:b/>
                <w:color w:val="00B050"/>
                <w:sz w:val="24"/>
                <w:szCs w:val="24"/>
              </w:rPr>
              <w:t>Karolien</w:t>
            </w:r>
            <w:proofErr w:type="spellEnd"/>
            <w:r w:rsidRPr="00CF7966">
              <w:rPr>
                <w:rFonts w:ascii="Corbel" w:hAnsi="Corbel"/>
                <w:b/>
                <w:color w:val="00B050"/>
                <w:sz w:val="24"/>
                <w:szCs w:val="24"/>
              </w:rPr>
              <w:t xml:space="preserve"> van den Brekel</w:t>
            </w:r>
            <w:r w:rsidRPr="00CF7966">
              <w:rPr>
                <w:rFonts w:ascii="Corbel" w:hAnsi="Corbel"/>
                <w:sz w:val="24"/>
                <w:szCs w:val="24"/>
              </w:rPr>
              <w:t xml:space="preserve">, huisarts in Utrecht met aandachtsgebied Preventie en Positieve Gezondheid, bijt de spits af op 12 november 2020. Zij is aangesloten bij het IPH, </w:t>
            </w:r>
            <w:proofErr w:type="spellStart"/>
            <w:r w:rsidRPr="00CF7966">
              <w:rPr>
                <w:rFonts w:ascii="Corbel" w:hAnsi="Corbel"/>
                <w:sz w:val="24"/>
                <w:szCs w:val="24"/>
              </w:rPr>
              <w:t>Institute</w:t>
            </w:r>
            <w:proofErr w:type="spellEnd"/>
            <w:r w:rsidRPr="00CF796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F7966">
              <w:rPr>
                <w:rFonts w:ascii="Corbel" w:hAnsi="Corbel"/>
                <w:sz w:val="24"/>
                <w:szCs w:val="24"/>
              </w:rPr>
              <w:t>for</w:t>
            </w:r>
            <w:proofErr w:type="spellEnd"/>
            <w:r w:rsidRPr="00CF796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CF7966">
              <w:rPr>
                <w:rFonts w:ascii="Corbel" w:hAnsi="Corbel"/>
                <w:sz w:val="24"/>
                <w:szCs w:val="24"/>
              </w:rPr>
              <w:t>Positive</w:t>
            </w:r>
            <w:proofErr w:type="spellEnd"/>
            <w:r w:rsidRPr="00CF7966">
              <w:rPr>
                <w:rFonts w:ascii="Corbel" w:hAnsi="Corbel"/>
                <w:sz w:val="24"/>
                <w:szCs w:val="24"/>
              </w:rPr>
              <w:t xml:space="preserve"> Health, opgezet door Machteld Huber, grondlegger van de Positieve Gezondheid. Zie</w:t>
            </w:r>
            <w:r w:rsidRPr="00CF7966">
              <w:rPr>
                <w:rFonts w:ascii="Corbel" w:hAnsi="Corbel"/>
                <w:color w:val="00B050"/>
                <w:sz w:val="24"/>
                <w:szCs w:val="24"/>
              </w:rPr>
              <w:t xml:space="preserve"> </w:t>
            </w:r>
            <w:hyperlink r:id="rId6" w:history="1">
              <w:r w:rsidRPr="00CF7966">
                <w:rPr>
                  <w:rStyle w:val="Hyperlink"/>
                  <w:rFonts w:ascii="Corbel" w:hAnsi="Corbel"/>
                  <w:color w:val="00B050"/>
                  <w:sz w:val="24"/>
                  <w:szCs w:val="24"/>
                </w:rPr>
                <w:t>https://iph.nl/academie/trainers-en-sprekers/</w:t>
              </w:r>
            </w:hyperlink>
          </w:p>
          <w:p w:rsidR="0056719C" w:rsidRPr="00CF7966" w:rsidRDefault="0056719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6719C" w:rsidRPr="00CF7966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CF7966" w:rsidRDefault="00CF7966">
            <w:pPr>
              <w:rPr>
                <w:rFonts w:ascii="Corbel" w:hAnsi="Corbel"/>
                <w:bCs/>
                <w:sz w:val="24"/>
                <w:szCs w:val="24"/>
              </w:rPr>
            </w:pPr>
            <w:r w:rsidRPr="00CF7966">
              <w:rPr>
                <w:rFonts w:ascii="Corbel" w:hAnsi="Corbel"/>
                <w:bCs/>
                <w:sz w:val="24"/>
                <w:szCs w:val="24"/>
              </w:rPr>
              <w:t>14 januari 2021</w:t>
            </w:r>
          </w:p>
          <w:p w:rsidR="00CF7966" w:rsidRPr="00CF7966" w:rsidRDefault="00CF7966">
            <w:pPr>
              <w:rPr>
                <w:rFonts w:ascii="Corbel" w:hAnsi="Corbel"/>
                <w:bCs/>
                <w:sz w:val="24"/>
                <w:szCs w:val="24"/>
              </w:rPr>
            </w:pPr>
            <w:r w:rsidRPr="00CF7966">
              <w:rPr>
                <w:rFonts w:ascii="Corbel" w:hAnsi="Corbel"/>
                <w:bCs/>
                <w:sz w:val="24"/>
                <w:szCs w:val="24"/>
              </w:rPr>
              <w:t xml:space="preserve">16:00 – 18:00 uur </w:t>
            </w:r>
          </w:p>
          <w:p w:rsidR="0056719C" w:rsidRPr="00CF7966" w:rsidRDefault="0056719C" w:rsidP="0082431F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966" w:rsidRPr="00CF7966" w:rsidRDefault="00CF7966">
            <w:pPr>
              <w:rPr>
                <w:rFonts w:ascii="Corbel" w:hAnsi="Corbel"/>
                <w:sz w:val="24"/>
                <w:szCs w:val="24"/>
              </w:rPr>
            </w:pPr>
            <w:r w:rsidRPr="00CF7966">
              <w:rPr>
                <w:rFonts w:ascii="Corbel" w:hAnsi="Corbel"/>
                <w:sz w:val="24"/>
                <w:szCs w:val="24"/>
              </w:rPr>
              <w:t xml:space="preserve">Op de tweede verdiepende online bijeenkomst zullen </w:t>
            </w:r>
          </w:p>
          <w:p w:rsidR="0056719C" w:rsidRPr="00CF7966" w:rsidRDefault="00CF7966">
            <w:pPr>
              <w:rPr>
                <w:rFonts w:ascii="Corbel" w:hAnsi="Corbel"/>
                <w:sz w:val="24"/>
                <w:szCs w:val="24"/>
              </w:rPr>
            </w:pPr>
            <w:r w:rsidRPr="00CF7966">
              <w:rPr>
                <w:rFonts w:ascii="Corbel" w:hAnsi="Corbel"/>
                <w:b/>
                <w:color w:val="00B050"/>
                <w:sz w:val="24"/>
                <w:szCs w:val="24"/>
              </w:rPr>
              <w:t>Corné Dingemans</w:t>
            </w:r>
            <w:r w:rsidRPr="00CF7966">
              <w:rPr>
                <w:rFonts w:ascii="Corbel" w:hAnsi="Corbel"/>
                <w:sz w:val="24"/>
                <w:szCs w:val="24"/>
              </w:rPr>
              <w:t xml:space="preserve"> (huisarts) en </w:t>
            </w:r>
            <w:r w:rsidRPr="00CF7966">
              <w:rPr>
                <w:rFonts w:ascii="Corbel" w:hAnsi="Corbel"/>
                <w:color w:val="00B050"/>
                <w:sz w:val="24"/>
                <w:szCs w:val="24"/>
              </w:rPr>
              <w:t xml:space="preserve">Anne Marie </w:t>
            </w:r>
            <w:proofErr w:type="spellStart"/>
            <w:r w:rsidRPr="00CF7966">
              <w:rPr>
                <w:rFonts w:ascii="Corbel" w:hAnsi="Corbel"/>
                <w:color w:val="00B050"/>
                <w:sz w:val="24"/>
                <w:szCs w:val="24"/>
              </w:rPr>
              <w:t>Maalderink</w:t>
            </w:r>
            <w:proofErr w:type="spellEnd"/>
            <w:r w:rsidRPr="00CF7966">
              <w:rPr>
                <w:rFonts w:ascii="Corbel" w:hAnsi="Corbel"/>
                <w:color w:val="00B050"/>
                <w:sz w:val="24"/>
                <w:szCs w:val="24"/>
              </w:rPr>
              <w:t>-Busch</w:t>
            </w:r>
            <w:r w:rsidRPr="00CF7966">
              <w:rPr>
                <w:rFonts w:ascii="Corbel" w:hAnsi="Corbel"/>
                <w:sz w:val="24"/>
                <w:szCs w:val="24"/>
              </w:rPr>
              <w:t xml:space="preserve"> (POH-GGZ) verdere verdieping geven aan het werken met deze methode.</w:t>
            </w:r>
          </w:p>
          <w:p w:rsidR="0056719C" w:rsidRPr="00CF7966" w:rsidRDefault="0056719C" w:rsidP="00C6390F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56719C" w:rsidRPr="00CF7966" w:rsidRDefault="0056719C" w:rsidP="0056719C">
      <w:pPr>
        <w:rPr>
          <w:rFonts w:ascii="Corbel" w:hAnsi="Corbel"/>
          <w:color w:val="1F497D"/>
          <w:sz w:val="24"/>
          <w:szCs w:val="24"/>
        </w:rPr>
      </w:pPr>
    </w:p>
    <w:sectPr w:rsidR="0056719C" w:rsidRPr="00CF7966" w:rsidSect="0056719C">
      <w:headerReference w:type="first" r:id="rId7"/>
      <w:pgSz w:w="11906" w:h="16838" w:code="9"/>
      <w:pgMar w:top="1276" w:right="1700" w:bottom="709" w:left="1418" w:header="709" w:footer="709" w:gutter="0"/>
      <w:paperSrc w:first="1" w:other="1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9C" w:rsidRDefault="0056719C" w:rsidP="0056719C">
      <w:r>
        <w:separator/>
      </w:r>
    </w:p>
  </w:endnote>
  <w:endnote w:type="continuationSeparator" w:id="0">
    <w:p w:rsidR="0056719C" w:rsidRDefault="0056719C" w:rsidP="005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9C" w:rsidRDefault="0056719C" w:rsidP="0056719C">
      <w:r>
        <w:separator/>
      </w:r>
    </w:p>
  </w:footnote>
  <w:footnote w:type="continuationSeparator" w:id="0">
    <w:p w:rsidR="0056719C" w:rsidRDefault="0056719C" w:rsidP="005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C" w:rsidRDefault="0056719C" w:rsidP="0056719C">
    <w:pPr>
      <w:pStyle w:val="Koptekst"/>
      <w:tabs>
        <w:tab w:val="clear" w:pos="4536"/>
        <w:tab w:val="clear" w:pos="9072"/>
        <w:tab w:val="right" w:pos="8788"/>
      </w:tabs>
    </w:pPr>
    <w:r>
      <w:rPr>
        <w:noProof/>
        <w:lang w:eastAsia="nl-NL"/>
      </w:rPr>
      <w:tab/>
    </w:r>
    <w:r>
      <w:rPr>
        <w:noProof/>
        <w:lang w:eastAsia="nl-NL"/>
      </w:rPr>
      <w:drawing>
        <wp:inline distT="0" distB="0" distL="0" distR="0">
          <wp:extent cx="1732749" cy="866489"/>
          <wp:effectExtent l="0" t="0" r="0" b="0"/>
          <wp:docPr id="1" name="Afbeelding 1" descr="I:\4. Zorggroepen\AA - MARGRIE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4. Zorggroepen\AA - MARGRIE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48" cy="86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31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C"/>
    <w:rsid w:val="000A7D5D"/>
    <w:rsid w:val="003A23D6"/>
    <w:rsid w:val="00434EFC"/>
    <w:rsid w:val="0056719C"/>
    <w:rsid w:val="00763CED"/>
    <w:rsid w:val="00822507"/>
    <w:rsid w:val="0082431F"/>
    <w:rsid w:val="00BB113B"/>
    <w:rsid w:val="00C6390F"/>
    <w:rsid w:val="00C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4A24"/>
  <w15:docId w15:val="{E90DF067-8D10-445F-B9F2-F59C5C0C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19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19C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19C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1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19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7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h.nl/academie/trainers-en-spreke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5C55511D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Archiatros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Tiemersma</dc:creator>
  <cp:lastModifiedBy>Joyce Veldhuizen</cp:lastModifiedBy>
  <cp:revision>2</cp:revision>
  <cp:lastPrinted>2018-10-22T09:21:00Z</cp:lastPrinted>
  <dcterms:created xsi:type="dcterms:W3CDTF">2020-10-06T07:14:00Z</dcterms:created>
  <dcterms:modified xsi:type="dcterms:W3CDTF">2020-10-06T07:14:00Z</dcterms:modified>
</cp:coreProperties>
</file>